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9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290"/>
      </w:tblGrid>
      <w:tr w:rsidR="00E8787E" w:rsidRPr="005B733D" w:rsidTr="00DA02B7">
        <w:tc>
          <w:tcPr>
            <w:tcW w:w="9290" w:type="dxa"/>
            <w:shd w:val="clear" w:color="auto" w:fill="F2F2F2"/>
          </w:tcPr>
          <w:p w:rsidR="00E8787E" w:rsidRPr="007E1471" w:rsidRDefault="00E8787E" w:rsidP="00DA02B7">
            <w:pPr>
              <w:jc w:val="center"/>
              <w:rPr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>Стандард 1. Структура студијског програма</w:t>
            </w:r>
            <w:r w:rsidRPr="007E1471">
              <w:rPr>
                <w:b/>
                <w:sz w:val="22"/>
                <w:szCs w:val="22"/>
                <w:lang w:val="ru-RU"/>
              </w:rPr>
              <w:br/>
            </w:r>
          </w:p>
          <w:p w:rsidR="00E8787E" w:rsidRPr="007E1471" w:rsidRDefault="00E8787E" w:rsidP="00DA02B7">
            <w:pPr>
              <w:jc w:val="both"/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>Студијски програм садржи елементе утврђене законом (који се детаљно исказују у одговарајућим стандардима)</w:t>
            </w:r>
          </w:p>
        </w:tc>
      </w:tr>
      <w:tr w:rsidR="00E8787E" w:rsidTr="00DA02B7">
        <w:tc>
          <w:tcPr>
            <w:tcW w:w="9290" w:type="dxa"/>
          </w:tcPr>
          <w:p w:rsidR="005B733D" w:rsidRPr="007E1471" w:rsidRDefault="005B733D" w:rsidP="005B733D">
            <w:pPr>
              <w:spacing w:line="276" w:lineRule="auto"/>
              <w:ind w:left="720"/>
              <w:jc w:val="both"/>
              <w:rPr>
                <w:b/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 xml:space="preserve">а. </w:t>
            </w:r>
            <w:r w:rsidRPr="007E1471">
              <w:rPr>
                <w:b/>
                <w:sz w:val="22"/>
                <w:szCs w:val="22"/>
                <w:lang w:val="ru-RU"/>
              </w:rPr>
              <w:t>Процена безбедносних ризика</w:t>
            </w:r>
          </w:p>
          <w:p w:rsidR="005B733D" w:rsidRPr="007E1471" w:rsidRDefault="005B733D" w:rsidP="005B733D">
            <w:pPr>
              <w:spacing w:line="276" w:lineRule="auto"/>
              <w:ind w:left="720"/>
              <w:jc w:val="both"/>
              <w:rPr>
                <w:b/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>Циљеви програма су оспособљавање стручњака из области безбедности за послове процене ризика у различитим областима (безбедносни ризици, безбедност рада и животне средине, безбедност личности и пословања, инспекцијски надзор у инжењерству, методе управљања ризиком).</w:t>
            </w:r>
          </w:p>
          <w:p w:rsidR="005B733D" w:rsidRPr="005B733D" w:rsidRDefault="005B733D" w:rsidP="005B733D">
            <w:pPr>
              <w:spacing w:line="276" w:lineRule="auto"/>
              <w:ind w:left="720"/>
              <w:jc w:val="both"/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>б</w:t>
            </w:r>
            <w:r>
              <w:rPr>
                <w:sz w:val="22"/>
                <w:szCs w:val="22"/>
                <w:lang w:val="ru-RU"/>
              </w:rPr>
              <w:t>.</w:t>
            </w:r>
            <w:r w:rsidRPr="007E1471">
              <w:rPr>
                <w:b/>
                <w:sz w:val="22"/>
                <w:szCs w:val="22"/>
                <w:lang w:val="ru-RU"/>
              </w:rPr>
              <w:t>Специјалистичке струковне студије</w:t>
            </w:r>
          </w:p>
          <w:p w:rsidR="005B733D" w:rsidRPr="00A03D00" w:rsidRDefault="005B733D" w:rsidP="005B733D">
            <w:pPr>
              <w:spacing w:line="276" w:lineRule="auto"/>
              <w:ind w:left="72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в. </w:t>
            </w:r>
            <w:r w:rsidRPr="007E1471">
              <w:rPr>
                <w:b/>
                <w:sz w:val="22"/>
                <w:szCs w:val="22"/>
                <w:lang w:val="ru-RU"/>
              </w:rPr>
              <w:t>Струковни специјалиста за процену ризика</w:t>
            </w:r>
          </w:p>
          <w:p w:rsidR="005B733D" w:rsidRPr="007E1471" w:rsidRDefault="005B733D" w:rsidP="005B733D">
            <w:pPr>
              <w:spacing w:line="276" w:lineRule="auto"/>
              <w:ind w:left="720"/>
              <w:jc w:val="both"/>
              <w:rPr>
                <w:b/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 xml:space="preserve">г. </w:t>
            </w:r>
            <w:r w:rsidRPr="007E1471">
              <w:rPr>
                <w:b/>
                <w:sz w:val="22"/>
                <w:szCs w:val="22"/>
                <w:lang w:val="ru-RU"/>
              </w:rPr>
              <w:t>Завршене основне студије обима од најмање 180 ЕСПБ</w:t>
            </w:r>
          </w:p>
          <w:p w:rsidR="005B733D" w:rsidRPr="007E1471" w:rsidRDefault="005B733D" w:rsidP="005B733D">
            <w:pPr>
              <w:spacing w:line="276" w:lineRule="auto"/>
              <w:ind w:left="720"/>
              <w:jc w:val="both"/>
              <w:rPr>
                <w:b/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 xml:space="preserve">ђ. </w:t>
            </w:r>
            <w:r w:rsidRPr="007E1471">
              <w:rPr>
                <w:b/>
                <w:sz w:val="22"/>
                <w:szCs w:val="22"/>
                <w:lang w:val="ru-RU"/>
              </w:rPr>
              <w:t>Четири обавезна предмета + један од пет изборних модула са по три предмета + обавезна стручна пракса</w:t>
            </w:r>
          </w:p>
          <w:p w:rsidR="005B733D" w:rsidRPr="00A03D00" w:rsidRDefault="005B733D" w:rsidP="005B733D">
            <w:pPr>
              <w:spacing w:line="276" w:lineRule="auto"/>
              <w:ind w:left="720"/>
              <w:jc w:val="both"/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 xml:space="preserve">е. </w:t>
            </w:r>
            <w:r w:rsidRPr="007E1471">
              <w:rPr>
                <w:b/>
                <w:sz w:val="22"/>
                <w:szCs w:val="22"/>
                <w:lang w:val="ru-RU"/>
              </w:rPr>
              <w:t>Годину дана (два семестра)</w:t>
            </w:r>
          </w:p>
          <w:p w:rsidR="005B733D" w:rsidRPr="007E1471" w:rsidRDefault="005B733D" w:rsidP="005B733D">
            <w:pPr>
              <w:spacing w:line="276" w:lineRule="auto"/>
              <w:ind w:left="720"/>
              <w:jc w:val="both"/>
              <w:rPr>
                <w:b/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 xml:space="preserve">ж. </w:t>
            </w:r>
            <w:r w:rsidRPr="007E1471">
              <w:rPr>
                <w:b/>
                <w:sz w:val="22"/>
                <w:szCs w:val="22"/>
                <w:lang w:val="ru-RU"/>
              </w:rPr>
              <w:t>Обавезни</w:t>
            </w:r>
            <w:r>
              <w:rPr>
                <w:b/>
                <w:sz w:val="22"/>
                <w:szCs w:val="22"/>
                <w:lang w:val="ru-RU"/>
              </w:rPr>
              <w:t xml:space="preserve"> предмети:</w:t>
            </w:r>
            <w:r w:rsidRPr="007E1471">
              <w:rPr>
                <w:b/>
                <w:sz w:val="22"/>
                <w:szCs w:val="22"/>
                <w:lang w:val="ru-RU"/>
              </w:rPr>
              <w:t xml:space="preserve"> 7 или 8 ЕСПБ</w:t>
            </w:r>
            <w:r>
              <w:rPr>
                <w:b/>
                <w:sz w:val="22"/>
                <w:szCs w:val="22"/>
                <w:lang w:val="ru-RU"/>
              </w:rPr>
              <w:t xml:space="preserve">; </w:t>
            </w:r>
            <w:r w:rsidRPr="007E1471">
              <w:rPr>
                <w:b/>
                <w:sz w:val="22"/>
                <w:szCs w:val="22"/>
                <w:lang w:val="ru-RU"/>
              </w:rPr>
              <w:t>изборни</w:t>
            </w:r>
            <w:r>
              <w:rPr>
                <w:b/>
                <w:sz w:val="22"/>
                <w:szCs w:val="22"/>
                <w:lang w:val="ru-RU"/>
              </w:rPr>
              <w:t xml:space="preserve"> предмети: </w:t>
            </w:r>
            <w:r w:rsidRPr="005B733D">
              <w:rPr>
                <w:b/>
                <w:sz w:val="22"/>
                <w:szCs w:val="22"/>
                <w:lang w:val="ru-RU"/>
              </w:rPr>
              <w:t xml:space="preserve">7 </w:t>
            </w:r>
            <w:r>
              <w:rPr>
                <w:b/>
                <w:sz w:val="22"/>
                <w:szCs w:val="22"/>
                <w:lang/>
              </w:rPr>
              <w:t xml:space="preserve">или </w:t>
            </w:r>
            <w:r>
              <w:rPr>
                <w:b/>
                <w:sz w:val="22"/>
                <w:szCs w:val="22"/>
                <w:lang w:val="ru-RU"/>
              </w:rPr>
              <w:t>6 ЕСПБ;</w:t>
            </w:r>
            <w:r w:rsidRPr="007E1471">
              <w:rPr>
                <w:b/>
                <w:sz w:val="22"/>
                <w:szCs w:val="22"/>
                <w:lang w:val="ru-RU"/>
              </w:rPr>
              <w:t xml:space="preserve"> стручна пракса 3 ЕСПБ</w:t>
            </w:r>
          </w:p>
          <w:p w:rsidR="005B733D" w:rsidRPr="007E1471" w:rsidRDefault="005B733D" w:rsidP="005B733D">
            <w:pPr>
              <w:spacing w:line="276" w:lineRule="auto"/>
              <w:ind w:left="720"/>
              <w:jc w:val="both"/>
              <w:rPr>
                <w:b/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 xml:space="preserve">з. </w:t>
            </w:r>
            <w:r w:rsidRPr="007E1471">
              <w:rPr>
                <w:b/>
                <w:sz w:val="22"/>
                <w:szCs w:val="22"/>
                <w:lang w:val="ru-RU"/>
              </w:rPr>
              <w:t>Завршни рад</w:t>
            </w:r>
            <w:r>
              <w:rPr>
                <w:b/>
                <w:sz w:val="22"/>
                <w:szCs w:val="22"/>
                <w:lang w:val="ru-RU"/>
              </w:rPr>
              <w:t>: 7</w:t>
            </w:r>
            <w:r w:rsidRPr="007E1471">
              <w:rPr>
                <w:b/>
                <w:sz w:val="22"/>
                <w:szCs w:val="22"/>
                <w:lang w:val="ru-RU"/>
              </w:rPr>
              <w:t xml:space="preserve"> ЕСПБ</w:t>
            </w:r>
          </w:p>
          <w:p w:rsidR="005B733D" w:rsidRPr="00A03D00" w:rsidRDefault="005B733D" w:rsidP="005B733D">
            <w:pPr>
              <w:spacing w:line="276" w:lineRule="auto"/>
              <w:ind w:left="720"/>
              <w:jc w:val="both"/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 xml:space="preserve">и. </w:t>
            </w:r>
            <w:r w:rsidRPr="007E1471">
              <w:rPr>
                <w:b/>
                <w:sz w:val="22"/>
                <w:szCs w:val="22"/>
                <w:lang w:val="ru-RU"/>
              </w:rPr>
              <w:t>Нема посебних предуслова</w:t>
            </w:r>
            <w:bookmarkStart w:id="0" w:name="_GoBack"/>
            <w:bookmarkEnd w:id="0"/>
          </w:p>
          <w:p w:rsidR="005B733D" w:rsidRPr="007E1471" w:rsidRDefault="005B733D" w:rsidP="005B733D">
            <w:pPr>
              <w:spacing w:line="276" w:lineRule="auto"/>
              <w:ind w:left="720"/>
              <w:jc w:val="both"/>
              <w:rPr>
                <w:b/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 xml:space="preserve">ј. </w:t>
            </w:r>
            <w:r w:rsidRPr="007E1471">
              <w:rPr>
                <w:b/>
                <w:sz w:val="22"/>
                <w:szCs w:val="22"/>
                <w:lang w:val="ru-RU"/>
              </w:rPr>
              <w:t>нема</w:t>
            </w:r>
          </w:p>
          <w:p w:rsidR="005B733D" w:rsidRPr="007E1471" w:rsidRDefault="005B733D" w:rsidP="005B733D">
            <w:pPr>
              <w:spacing w:line="276" w:lineRule="auto"/>
              <w:ind w:left="720"/>
              <w:jc w:val="both"/>
              <w:rPr>
                <w:b/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 xml:space="preserve">к. </w:t>
            </w:r>
            <w:r w:rsidRPr="007E1471">
              <w:rPr>
                <w:b/>
                <w:sz w:val="22"/>
                <w:szCs w:val="22"/>
                <w:lang w:val="ru-RU"/>
              </w:rPr>
              <w:t>нема</w:t>
            </w:r>
          </w:p>
          <w:p w:rsidR="005B733D" w:rsidRPr="007E1471" w:rsidRDefault="005B733D" w:rsidP="005B733D">
            <w:pPr>
              <w:spacing w:line="276" w:lineRule="auto"/>
              <w:ind w:left="720"/>
              <w:jc w:val="both"/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 xml:space="preserve">л. </w:t>
            </w:r>
            <w:r>
              <w:rPr>
                <w:sz w:val="22"/>
                <w:szCs w:val="22"/>
                <w:lang w:val="ru-RU"/>
              </w:rPr>
              <w:t>/</w:t>
            </w:r>
          </w:p>
          <w:p w:rsidR="005B733D" w:rsidRPr="007E1471" w:rsidRDefault="005B733D" w:rsidP="005B733D">
            <w:pPr>
              <w:spacing w:line="276" w:lineRule="auto"/>
              <w:ind w:left="720"/>
              <w:jc w:val="both"/>
              <w:rPr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>1.2. Обим студија се изражава бројем ЕСПБ бодова</w:t>
            </w:r>
            <w:r w:rsidRPr="007E1471">
              <w:rPr>
                <w:sz w:val="22"/>
                <w:szCs w:val="22"/>
                <w:lang w:val="ru-RU"/>
              </w:rPr>
              <w:t>.</w:t>
            </w:r>
          </w:p>
          <w:p w:rsidR="005B733D" w:rsidRPr="007E1471" w:rsidRDefault="005B733D" w:rsidP="005B733D">
            <w:pPr>
              <w:spacing w:line="276" w:lineRule="auto"/>
              <w:ind w:left="720"/>
              <w:jc w:val="both"/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>б. Специјалистичке струковне студије имају најмање 60 ЕСПБ бодова.</w:t>
            </w:r>
          </w:p>
          <w:p w:rsidR="00E8787E" w:rsidRDefault="005B733D" w:rsidP="005B733D">
            <w:pPr>
              <w:ind w:left="720"/>
              <w:jc w:val="both"/>
              <w:rPr>
                <w:sz w:val="22"/>
                <w:szCs w:val="22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>60 ЕСПБ</w:t>
            </w:r>
          </w:p>
        </w:tc>
      </w:tr>
      <w:tr w:rsidR="00E8787E" w:rsidRPr="005B733D" w:rsidTr="00DA02B7">
        <w:trPr>
          <w:trHeight w:val="520"/>
        </w:trPr>
        <w:tc>
          <w:tcPr>
            <w:tcW w:w="9290" w:type="dxa"/>
            <w:shd w:val="clear" w:color="auto" w:fill="F2F2F2"/>
          </w:tcPr>
          <w:p w:rsidR="00E8787E" w:rsidRPr="007E1471" w:rsidRDefault="00E8787E" w:rsidP="00DA02B7">
            <w:pPr>
              <w:pBdr>
                <w:bottom w:val="single" w:sz="6" w:space="1" w:color="000000"/>
              </w:pBdr>
              <w:rPr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>Прилози за стандард 1:</w:t>
            </w:r>
            <w:r w:rsidRPr="007E1471">
              <w:rPr>
                <w:sz w:val="22"/>
                <w:szCs w:val="22"/>
                <w:lang w:val="ru-RU"/>
              </w:rPr>
              <w:t xml:space="preserve"> </w:t>
            </w:r>
          </w:p>
          <w:p w:rsidR="00E8787E" w:rsidRPr="007E1471" w:rsidRDefault="00E8787E" w:rsidP="00DA02B7">
            <w:pPr>
              <w:rPr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 xml:space="preserve">Прилог 1.1. </w:t>
            </w:r>
            <w:r w:rsidRPr="007E1471">
              <w:rPr>
                <w:sz w:val="22"/>
                <w:szCs w:val="22"/>
                <w:lang w:val="ru-RU"/>
              </w:rPr>
              <w:t>Публикација установе (у штампаном или електронском облику,  сајт институције).</w:t>
            </w:r>
          </w:p>
          <w:p w:rsidR="00E8787E" w:rsidRPr="007E1471" w:rsidRDefault="00E8787E" w:rsidP="00DA02B7">
            <w:pPr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 xml:space="preserve">Прилог 1.1: </w:t>
            </w:r>
            <w:hyperlink r:id="rId4">
              <w:r>
                <w:rPr>
                  <w:color w:val="1155CC"/>
                  <w:sz w:val="22"/>
                  <w:szCs w:val="22"/>
                  <w:u w:val="single"/>
                </w:rPr>
                <w:t>www</w:t>
              </w:r>
              <w:r w:rsidRPr="007E1471">
                <w:rPr>
                  <w:color w:val="1155CC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color w:val="1155CC"/>
                  <w:sz w:val="22"/>
                  <w:szCs w:val="22"/>
                  <w:u w:val="single"/>
                </w:rPr>
                <w:t>fb</w:t>
              </w:r>
              <w:r w:rsidRPr="007E1471">
                <w:rPr>
                  <w:color w:val="1155CC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color w:val="1155CC"/>
                  <w:sz w:val="22"/>
                  <w:szCs w:val="22"/>
                  <w:u w:val="single"/>
                </w:rPr>
                <w:t>bg</w:t>
              </w:r>
              <w:r w:rsidRPr="007E1471">
                <w:rPr>
                  <w:color w:val="1155CC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color w:val="1155CC"/>
                  <w:sz w:val="22"/>
                  <w:szCs w:val="22"/>
                  <w:u w:val="single"/>
                </w:rPr>
                <w:t>ac</w:t>
              </w:r>
              <w:r w:rsidRPr="007E1471">
                <w:rPr>
                  <w:color w:val="1155CC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color w:val="1155CC"/>
                  <w:sz w:val="22"/>
                  <w:szCs w:val="22"/>
                  <w:u w:val="single"/>
                </w:rPr>
                <w:t>rs</w:t>
              </w:r>
            </w:hyperlink>
            <w:r w:rsidRPr="007E1471">
              <w:rPr>
                <w:sz w:val="22"/>
                <w:szCs w:val="22"/>
                <w:lang w:val="ru-RU"/>
              </w:rPr>
              <w:t xml:space="preserve"> </w:t>
            </w:r>
          </w:p>
        </w:tc>
      </w:tr>
    </w:tbl>
    <w:p w:rsidR="005F4F7C" w:rsidRPr="00E8787E" w:rsidRDefault="005F4F7C" w:rsidP="00A619FD">
      <w:pPr>
        <w:rPr>
          <w:lang w:val="ru-RU"/>
        </w:rPr>
      </w:pPr>
    </w:p>
    <w:sectPr w:rsidR="005F4F7C" w:rsidRPr="00E8787E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E8787E"/>
    <w:rsid w:val="005B733D"/>
    <w:rsid w:val="005F4F7C"/>
    <w:rsid w:val="007B48E2"/>
    <w:rsid w:val="00A619FD"/>
    <w:rsid w:val="00B016B2"/>
    <w:rsid w:val="00C06056"/>
    <w:rsid w:val="00DE0D2D"/>
    <w:rsid w:val="00E87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87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fb.bg.ac.r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1</TotalTime>
  <Pages>1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2</cp:revision>
  <dcterms:created xsi:type="dcterms:W3CDTF">2019-05-28T10:30:00Z</dcterms:created>
  <dcterms:modified xsi:type="dcterms:W3CDTF">2019-05-30T09:46:00Z</dcterms:modified>
</cp:coreProperties>
</file>